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仿宋" w:hAnsi="仿宋" w:eastAsia="仿宋" w:cs="Times New Roman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Times New Roman"/>
          <w:b/>
          <w:bCs/>
          <w:sz w:val="32"/>
          <w:szCs w:val="32"/>
        </w:rPr>
        <w:t>采购项目技术、服务、政府采购合同内容条款及其他商务要求</w:t>
      </w:r>
    </w:p>
    <w:p>
      <w:pPr>
        <w:rPr>
          <w:rFonts w:ascii="仿宋" w:hAnsi="仿宋" w:eastAsia="仿宋" w:cs="Times New Roman"/>
          <w:sz w:val="24"/>
          <w:szCs w:val="24"/>
        </w:rPr>
      </w:pPr>
    </w:p>
    <w:p>
      <w:pPr>
        <w:spacing w:line="400" w:lineRule="exact"/>
        <w:ind w:firstLine="482" w:firstLineChars="200"/>
        <w:rPr>
          <w:rFonts w:ascii="仿宋" w:hAnsi="仿宋" w:eastAsia="仿宋" w:cs="Times New Roman"/>
          <w:b/>
          <w:sz w:val="24"/>
          <w:szCs w:val="24"/>
        </w:rPr>
      </w:pPr>
      <w:bookmarkStart w:id="0" w:name="PO_默认文件内容_27"/>
      <w:r>
        <w:rPr>
          <w:rFonts w:hint="eastAsia" w:ascii="仿宋" w:hAnsi="仿宋" w:eastAsia="仿宋" w:cs="Times New Roman"/>
          <w:b/>
          <w:sz w:val="24"/>
          <w:szCs w:val="24"/>
        </w:rPr>
        <w:t>前提：</w:t>
      </w:r>
      <w:r>
        <w:rPr>
          <w:rFonts w:ascii="仿宋" w:hAnsi="仿宋" w:eastAsia="仿宋" w:cs="Times New Roman"/>
          <w:b/>
          <w:sz w:val="24"/>
          <w:szCs w:val="24"/>
        </w:rPr>
        <w:t>本章采购需求中标注“</w:t>
      </w:r>
      <w:r>
        <w:rPr>
          <w:rFonts w:hint="eastAsia" w:ascii="仿宋" w:hAnsi="仿宋" w:eastAsia="仿宋" w:cs="Times New Roman"/>
          <w:b/>
          <w:sz w:val="24"/>
          <w:szCs w:val="24"/>
        </w:rPr>
        <w:t>★</w:t>
      </w:r>
      <w:r>
        <w:rPr>
          <w:rFonts w:ascii="仿宋" w:hAnsi="仿宋" w:eastAsia="仿宋" w:cs="Times New Roman"/>
          <w:b/>
          <w:sz w:val="24"/>
          <w:szCs w:val="24"/>
        </w:rPr>
        <w:t>”号的条款为本次磋商采购项目的实质性要求，供应商应全部满足。</w:t>
      </w:r>
    </w:p>
    <w:p>
      <w:pPr>
        <w:keepNext/>
        <w:keepLines/>
        <w:spacing w:before="260" w:after="260" w:line="400" w:lineRule="exact"/>
        <w:ind w:firstLine="236" w:firstLineChars="98"/>
        <w:outlineLvl w:val="1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一、项目概述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ascii="仿宋" w:hAnsi="仿宋" w:eastAsia="仿宋" w:cs="Times New Roman"/>
          <w:bCs/>
          <w:sz w:val="24"/>
          <w:szCs w:val="24"/>
        </w:rPr>
        <w:t>1</w:t>
      </w:r>
      <w:r>
        <w:rPr>
          <w:rFonts w:hint="eastAsia" w:ascii="仿宋" w:hAnsi="仿宋" w:eastAsia="仿宋" w:cs="Times New Roman"/>
          <w:bCs/>
          <w:sz w:val="24"/>
          <w:szCs w:val="24"/>
        </w:rPr>
        <w:t>、项目背景：由成都市贸促会、成都国际商会、日本贸易振兴机构成都代表处、韩国大韩贸易投资振兴公社成都代表处共同主办发起的中日韩（成都）中小企业经贸创新峰会已在成都连续举办两届。今年适逢中日邦交正常化50周年及中韩建交30周年，区域全面经济伙伴关系协定（RCEP）的正式生效，也将开启中日韩三国未来区域内高水平贸易自由化新征程。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hint="eastAsia" w:ascii="仿宋" w:hAnsi="仿宋" w:eastAsia="仿宋" w:cs="Times New Roman"/>
          <w:bCs/>
          <w:sz w:val="24"/>
          <w:szCs w:val="24"/>
        </w:rPr>
        <w:t>为增强联结国内国际双循环门户枢纽能级，着力打造对外开放合作新高地，推进中日 （成都） 地方发展合作示范区及中韩创新创业离岸孵化合作基地项目建设，吸引国际“隐形冠军”中小企业来蓉发展，深化中日韩三国在互联互通、经贸往来等方面的合作，拟于2022年8月底在成都举办2022中日韩（成都）中小企业经贸创新峰会。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hint="eastAsia" w:ascii="仿宋" w:hAnsi="仿宋" w:eastAsia="仿宋" w:cs="Times New Roman"/>
          <w:bCs/>
          <w:sz w:val="24"/>
          <w:szCs w:val="24"/>
        </w:rPr>
        <w:t>2、采购标的及所属行业：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hint="eastAsia" w:ascii="仿宋" w:hAnsi="仿宋" w:eastAsia="仿宋" w:cs="Times New Roman"/>
          <w:bCs/>
          <w:sz w:val="24"/>
          <w:szCs w:val="24"/>
        </w:rPr>
        <w:t>采购标的</w:t>
      </w:r>
      <w:r>
        <w:rPr>
          <w:rFonts w:ascii="仿宋" w:hAnsi="仿宋" w:eastAsia="仿宋" w:cs="Times New Roman"/>
          <w:bCs/>
          <w:sz w:val="24"/>
          <w:szCs w:val="24"/>
        </w:rPr>
        <w:t>: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 w:ascii="仿宋" w:hAnsi="仿宋" w:eastAsia="仿宋" w:cs="Times New Roman"/>
          <w:bCs/>
          <w:sz w:val="24"/>
          <w:szCs w:val="24"/>
        </w:rPr>
        <w:t>2022中日韩（成都）中小企业经贸创新峰会会务服务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hint="eastAsia" w:ascii="仿宋" w:hAnsi="仿宋" w:eastAsia="仿宋" w:cs="Times New Roman"/>
          <w:bCs/>
          <w:sz w:val="24"/>
          <w:szCs w:val="24"/>
        </w:rPr>
        <w:t>所属行业：租赁和商务服务业</w:t>
      </w:r>
    </w:p>
    <w:p>
      <w:pPr>
        <w:keepNext/>
        <w:keepLines/>
        <w:spacing w:before="260" w:after="260" w:line="400" w:lineRule="exact"/>
        <w:ind w:firstLine="236" w:firstLineChars="98"/>
        <w:outlineLvl w:val="1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32"/>
        </w:rPr>
        <w:t>★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>二、</w:t>
      </w:r>
      <w:r>
        <w:rPr>
          <w:rFonts w:ascii="仿宋" w:hAnsi="仿宋" w:eastAsia="仿宋" w:cs="Times New Roman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>商务要求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（一）服务时间及服务地点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1.服务时间：202</w:t>
      </w: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</w:rPr>
        <w:t>年</w:t>
      </w:r>
      <w:r>
        <w:rPr>
          <w:rFonts w:ascii="仿宋" w:hAnsi="仿宋" w:eastAsia="仿宋" w:cs="Times New Roman"/>
          <w:sz w:val="24"/>
          <w:szCs w:val="24"/>
        </w:rPr>
        <w:t>8</w:t>
      </w:r>
      <w:r>
        <w:rPr>
          <w:rFonts w:hint="eastAsia" w:ascii="仿宋" w:hAnsi="仿宋" w:eastAsia="仿宋" w:cs="Times New Roman"/>
          <w:sz w:val="24"/>
          <w:szCs w:val="24"/>
        </w:rPr>
        <w:t>月</w:t>
      </w:r>
      <w:r>
        <w:rPr>
          <w:rFonts w:ascii="仿宋" w:hAnsi="仿宋" w:eastAsia="仿宋" w:cs="Times New Roman"/>
          <w:sz w:val="24"/>
          <w:szCs w:val="24"/>
        </w:rPr>
        <w:t>29</w:t>
      </w:r>
      <w:r>
        <w:rPr>
          <w:rFonts w:hint="eastAsia" w:ascii="仿宋" w:hAnsi="仿宋" w:eastAsia="仿宋" w:cs="Times New Roman"/>
          <w:sz w:val="24"/>
          <w:szCs w:val="24"/>
        </w:rPr>
        <w:t>—</w:t>
      </w:r>
      <w:r>
        <w:rPr>
          <w:rFonts w:ascii="仿宋" w:hAnsi="仿宋" w:eastAsia="仿宋" w:cs="Times New Roman"/>
          <w:sz w:val="24"/>
          <w:szCs w:val="24"/>
        </w:rPr>
        <w:t>3</w:t>
      </w:r>
      <w:r>
        <w:rPr>
          <w:rFonts w:hint="eastAsia" w:ascii="仿宋" w:hAnsi="仿宋" w:eastAsia="仿宋" w:cs="Times New Roman"/>
          <w:sz w:val="24"/>
          <w:szCs w:val="24"/>
        </w:rPr>
        <w:t>1日（根据招标疫情防控态势采购人有权改期）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2.服务地点:成都市区内会议型酒店（可满足300人以上会议规模需求）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(二）付款方法和条件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1.与成交供应商签订服务合同，且财政资金拨付到账后7日内，采购人向成交供应商支付合同总金额的60%；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2.活动结束，第三方机构验收合格后</w:t>
      </w:r>
      <w:r>
        <w:rPr>
          <w:rFonts w:ascii="仿宋" w:hAnsi="仿宋" w:eastAsia="仿宋" w:cs="Times New Roman"/>
          <w:sz w:val="24"/>
          <w:szCs w:val="24"/>
        </w:rPr>
        <w:t>10日内，且成交供应商</w:t>
      </w:r>
      <w:r>
        <w:rPr>
          <w:rFonts w:hint="eastAsia" w:ascii="仿宋" w:hAnsi="仿宋" w:eastAsia="仿宋" w:cs="Times New Roman"/>
          <w:sz w:val="24"/>
          <w:szCs w:val="24"/>
        </w:rPr>
        <w:t>提交的绩效报告合格后，采购人向成交供应商支付剩余40%的尾款。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（三）验收方式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成交人与采购人将严格按照《财政部关于进一步加强政府采购需求和履约验收管理的指导意见》(财库〔2016〕205号)的要求进行验收。</w:t>
      </w:r>
    </w:p>
    <w:p>
      <w:pPr>
        <w:keepNext/>
        <w:keepLines/>
        <w:spacing w:before="260" w:after="260" w:line="400" w:lineRule="exact"/>
        <w:ind w:firstLine="241" w:firstLineChars="100"/>
        <w:outlineLvl w:val="1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三、</w:t>
      </w:r>
      <w:r>
        <w:rPr>
          <w:rFonts w:ascii="仿宋" w:hAnsi="仿宋" w:eastAsia="仿宋" w:cs="Times New Roman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>技术服务要求</w:t>
      </w:r>
      <w:bookmarkEnd w:id="0"/>
    </w:p>
    <w:p>
      <w:pPr>
        <w:spacing w:line="360" w:lineRule="auto"/>
        <w:ind w:firstLine="482" w:firstLineChars="200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（一）基本情况（仅用作项目情况介绍，投标人可不做应答）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本届峰会拟由中国国际商会、日本国驻重庆总领事馆、大韩民国驻成都总领事馆指导，中国国际商会中日韩企业交流中心、成都国际商会、日本贸易振兴机构成都代表处、韩国大韩贸易投资振兴公社成都代表处主办，市贸促会、市政府外办、市经信局、市科技局、市商务局、市投促局、市文广旅局、市卫健委、市新经济委支持，成都市国际商务会展服务中心承办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本届峰会预计规模约300人，将以“新格局，新机遇”为主题，通过设置中日韩三国政府与贸易机构投资政策及研究报告发布、项目签约、主题研讨、中小企业代表实地参观考察、特色商品展示及一对一企业洽谈等环节，释放中日韩中小企业合作潜能，推进成都都市圈协同联动建设，推动成渝相向发展，继续促进该地区深度融入国内国际双循环，与日韩两国开展多领域、多维度合作。</w:t>
      </w:r>
    </w:p>
    <w:p>
      <w:pPr>
        <w:spacing w:line="360" w:lineRule="auto"/>
        <w:ind w:firstLine="482" w:firstLineChars="200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（二）日程安排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1.8月29日 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（1）注册报到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（2）欢迎酒会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2.8月30日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（1）嘉宾签到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（2）会前寒暄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（3）开场白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（4）领导致辞：成都市政府领导、中国国际商会领导、韩国驻成都总领事馆总领事、日本驻重庆总领事馆总领事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（5）主旨演讲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（6）202</w:t>
      </w: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</w:rPr>
        <w:t>中日韩（成都）中小企业经贸创新峰会启动仪式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（7）中日韩有关单位代表发布最新国别国际营商投资政策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（8）RCEP背景下的中小企业合作机会清单发布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（9）中日韩在蓉合作项目签约仪式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（11）中日韩代表企业成功案例分享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（12）中日韩企业对接洽谈会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3.</w:t>
      </w:r>
      <w:r>
        <w:rPr>
          <w:rFonts w:ascii="仿宋" w:hAnsi="仿宋" w:eastAsia="仿宋" w:cs="Times New Roman"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sz w:val="24"/>
          <w:szCs w:val="24"/>
        </w:rPr>
        <w:t>8月31日 参观考察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路线一：智慧科技：成都未来科技城——龙泉汽车城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路线二：乡村美食：青城山旅游装备产业功能区—中国川菜产业城</w:t>
      </w:r>
    </w:p>
    <w:p>
      <w:pPr>
        <w:spacing w:line="360" w:lineRule="auto"/>
        <w:ind w:firstLine="482" w:firstLineChars="200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（三）活动目的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</w:t>
      </w:r>
      <w:r>
        <w:rPr>
          <w:rFonts w:ascii="仿宋" w:hAnsi="仿宋" w:eastAsia="仿宋" w:cs="Times New Roman"/>
          <w:sz w:val="24"/>
          <w:szCs w:val="24"/>
        </w:rPr>
        <w:t>.</w:t>
      </w:r>
      <w:r>
        <w:rPr>
          <w:rFonts w:hint="eastAsia" w:ascii="仿宋" w:hAnsi="仿宋" w:eastAsia="仿宋" w:cs="Times New Roman"/>
          <w:sz w:val="24"/>
          <w:szCs w:val="24"/>
        </w:rPr>
        <w:t>本次峰会将继续采用线上线下相结合的形式，通过设置中日韩三国政府与贸易机构投资政策及研究报告发布、项目签约、主题研讨、中小企业代表实地参观考察、特色商品展示及一对一企业洽谈等环节，释放中日韩中小企业合作潜能，推进成都都市圈协同联动建设，推动成渝相向发展，继续促进该地区深度融入国内国际双循环，与日韩两国开展多领域、多维度合作。</w:t>
      </w:r>
    </w:p>
    <w:p>
      <w:pPr>
        <w:spacing w:line="360" w:lineRule="auto"/>
        <w:ind w:firstLine="482" w:firstLineChars="200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（四）服务要求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1.时间要求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202</w:t>
      </w: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</w:rPr>
        <w:t>年8月19日前，完成企业线上报名注册及线上会议系统搭建工作；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202</w:t>
      </w: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</w:rPr>
        <w:t>年8月20日前，协助完成日韩重要参会嘉宾邀请工作；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202</w:t>
      </w: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</w:rPr>
        <w:t>年8月22日前，提交终审后的会场布置搭建方案；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202</w:t>
      </w: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</w:rPr>
        <w:t>年8月24日前，提交会议工作进度表、安保方案、疫情防控方案、应急预案等；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202</w:t>
      </w: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</w:rPr>
        <w:t>年8月29日9:00进场，29日18:00前完成会场布置搭建和氛围营造，20:00正式彩排；2022年8月31日6:00前完成撤场工作。</w:t>
      </w:r>
    </w:p>
    <w:p>
      <w:pPr>
        <w:spacing w:line="360" w:lineRule="auto"/>
        <w:ind w:firstLine="482" w:firstLineChars="200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（五）项目要求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1.基本要求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1.1在对往届中日韩（成都）中小企业经贸创新峰会以及成都对日韩经贸工作充分研究的基础上，拟定2022中日韩（成都）中小企业经贸创新峰会总体执行方案（包括但不限于活动线上系统搭建方案、会场布置搭建方案、邀请接待方案、安保方案、疫情防控方案、应急预案等）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1.2执行方案还应覆盖注册报到、开幕式、主题论坛、研究报告发布、项目签约、案例分享、配对洽谈、重点产业园区及景点参观考察、特色产品展示等活动。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1.3</w:t>
      </w:r>
      <w:r>
        <w:rPr>
          <w:rFonts w:ascii="仿宋" w:hAnsi="仿宋" w:eastAsia="仿宋" w:cs="Times New Roman"/>
          <w:sz w:val="24"/>
          <w:szCs w:val="24"/>
        </w:rPr>
        <w:t>线上平台搭建包括符合中日韩参会人员使用的平台（微信小程序和Web）、参会嘉宾和企业注册平台、会务管理平台、通知服务、现场会议直播、回放服务（开幕式、</w:t>
      </w:r>
      <w:r>
        <w:rPr>
          <w:rFonts w:hint="eastAsia" w:ascii="仿宋" w:hAnsi="仿宋" w:eastAsia="仿宋" w:cs="Times New Roman"/>
          <w:sz w:val="24"/>
          <w:szCs w:val="24"/>
        </w:rPr>
        <w:t>主题论坛、</w:t>
      </w:r>
      <w:r>
        <w:rPr>
          <w:rFonts w:ascii="仿宋" w:hAnsi="仿宋" w:eastAsia="仿宋" w:cs="Times New Roman"/>
          <w:sz w:val="24"/>
          <w:szCs w:val="24"/>
        </w:rPr>
        <w:t>研究报告解读发布、案例分享等），线上平台开放使用时间不低于1 个月。线下主要为会场布置搭建，包括主会场及周边和氛围营造的方案设计、</w:t>
      </w:r>
      <w:r>
        <w:rPr>
          <w:rFonts w:hint="eastAsia" w:ascii="仿宋" w:hAnsi="仿宋" w:eastAsia="仿宋" w:cs="Times New Roman"/>
          <w:sz w:val="24"/>
          <w:szCs w:val="24"/>
        </w:rPr>
        <w:t>特色产品展区</w:t>
      </w:r>
      <w:r>
        <w:rPr>
          <w:rFonts w:ascii="仿宋" w:hAnsi="仿宋" w:eastAsia="仿宋" w:cs="Times New Roman"/>
          <w:sz w:val="24"/>
          <w:szCs w:val="24"/>
        </w:rPr>
        <w:t>布置搭建、全程摄影和摄像服务、翻译、证件及物料设计制作、志愿者及礼仪人员服务等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1.4线下主要为会场布置搭建，包括主会场及周边和氛围营造的方案设计、布置搭建、全程摄影和摄像服务、翻译、证件及物料设计制作、志愿者及礼仪人员服务等。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1.5执行团队应具备涉外联络能力，负责协助接待日韩重要嘉宾，并协助策划开幕式、主题论坛、研究报告发布、项目签约、案例分享、配对洽谈、重点产业园区及景点参观考察、特色产品展示等活动；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1.6执行团队应负责会议场地（主会场）及多功能厅等厅的租赁。主会场登录大厅（用于签到处），另需VIP 休息室和会前接见室。主会场及特色商品展示展区于8月29日18:00 前完成会场布置搭建，包括所有氛围装饰摆放到位；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1.7执行团队应负责会期餐饮住宿安排。其中，茶歇2次，午餐（自助餐）1次，地点为会场餐厅。欢迎晚宴1次，地点待定，晚宴人数50—60人。主办方工作人员50人，午餐2次，晚餐1次。重要嘉宾20人交通费、食宿安排，主办方工作人员10人入住会场酒店2天保障活动举办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1.8执行团队应邀请20家以上国家和四川、重庆、成都等地方媒体，以及新媒体开展媒体宣传；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1.9翻译要求：开幕式、启动仪式、研究报告解读发布、项目签约、案例分享采用中日、中韩同传方式进行翻译，会前寒暄、配对洽谈（如需）采用中日、中韩交传的方式进行翻译，参观考察采用陪同翻译方式。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1.10考察要求：执行团队应负责会务接待工作，接待和参观考察用车需求为商务轿车4 辆，考斯特3 辆。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2.会议现场布局及设计要求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2.1根据会场平面图，合理布局规划；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2.2会场设计内容应做到错落有致、布局合理、大小结合，会议场地进出口和参会线路合理；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2.3应配置不高于5m的大型背景板和具有成都特色的签到台，用于会议氛围营造；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2.4会议须用到LED全彩显示屏，至少为P3LED屏；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2.5特色产品展示展区及氛围营造需突出日韩及成都元素，并体现绿色办会理念；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3.现场活动管理要求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3.1应包含内容：服务团队架构及人员分工；疫情防控方案（包括但不限于安排现场核酸检测服务等）；风险管理及应急预案；项目运营管理规划及方案；工作进度表等。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3.2方案应对工作团队、工作进度和活动策划和举办做出明确规划，安排足够的工作团队在成都负责执行该项目。</w:t>
      </w:r>
    </w:p>
    <w:p>
      <w:r>
        <w:rPr>
          <w:rFonts w:hint="eastAsia" w:ascii="仿宋" w:hAnsi="仿宋" w:eastAsia="仿宋" w:cs="Times New Roman"/>
          <w:sz w:val="24"/>
          <w:szCs w:val="24"/>
        </w:rPr>
        <w:t>3.3执行团队需具有执行项目所必须的专业技术、设备设施、人员组织、经营管理的能力，并具备国际会议操作、执行经验。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7F"/>
    <w:rsid w:val="00051E7F"/>
    <w:rsid w:val="00912EA1"/>
    <w:rsid w:val="00977F7E"/>
    <w:rsid w:val="009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2976</Words>
  <Characters>3135</Characters>
  <Lines>22</Lines>
  <Paragraphs>6</Paragraphs>
  <TotalTime>0</TotalTime>
  <ScaleCrop>false</ScaleCrop>
  <LinksUpToDate>false</LinksUpToDate>
  <CharactersWithSpaces>3148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2022-08-05T09:32:00Z</dcterms:created>
  <dc:creator>Windows User</dc:creator>
  <cp:lastModifiedBy>四川省会议展览业协会</cp:lastModifiedBy>
  <dcterms:modified xsi:type="dcterms:W3CDTF">2022-08-08T08:56:17Z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D9979990603E4DBA8531A9FF50D9112C</vt:lpwstr>
  </property>
</Properties>
</file>