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bookmarkStart w:id="0" w:name="_GoBack"/>
      <w:bookmarkEnd w:id="0"/>
      <w:r>
        <w:rPr>
          <w:b/>
          <w:sz w:val="36"/>
        </w:rPr>
        <w:t>磋商项目技术、服务、商务及其他要求</w:t>
      </w:r>
    </w:p>
    <w:p>
      <w:pPr>
        <w:pStyle w:val="4"/>
        <w:ind w:firstLine="480"/>
      </w:pPr>
      <w: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</w:pPr>
      <w:r>
        <w:rPr>
          <w:b/>
          <w:sz w:val="28"/>
        </w:rPr>
        <w:t>3.1、采购项目概况</w:t>
      </w:r>
    </w:p>
    <w:p>
      <w:pPr>
        <w:pStyle w:val="4"/>
      </w:pPr>
    </w:p>
    <w:p>
      <w:pPr>
        <w:pStyle w:val="4"/>
      </w:pPr>
      <w:r>
        <w:t>2022年第八届成都国际都市现代农业博览会拟定于2022年9月22-25日在成都世纪城新国际会展中心举办，我区拟组织参加，面积约400平方米，为确保按时布展，需开展展位设计制作采购。</w:t>
      </w:r>
    </w:p>
    <w:p>
      <w:pPr>
        <w:pStyle w:val="4"/>
      </w:pPr>
      <w:r>
        <w:rPr>
          <w:b/>
          <w:sz w:val="28"/>
        </w:rPr>
        <w:t>3.2、服务内容及服务要求</w:t>
      </w:r>
    </w:p>
    <w:p>
      <w:pPr>
        <w:pStyle w:val="4"/>
      </w:pPr>
      <w:r>
        <w:rPr>
          <w:b/>
          <w:sz w:val="24"/>
        </w:rPr>
        <w:t>3.2.1服务内容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440,000.00</w:t>
      </w:r>
    </w:p>
    <w:p>
      <w:pPr>
        <w:pStyle w:val="4"/>
      </w:pPr>
      <w:r>
        <w:t>采购包最高限价（元）: 440,000.00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6"/>
        <w:gridCol w:w="822"/>
        <w:gridCol w:w="1173"/>
        <w:gridCol w:w="816"/>
        <w:gridCol w:w="816"/>
        <w:gridCol w:w="816"/>
        <w:gridCol w:w="816"/>
        <w:gridCol w:w="816"/>
        <w:gridCol w:w="81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r>
              <w:t>序号</w:t>
            </w:r>
          </w:p>
        </w:tc>
        <w:tc>
          <w:tcPr>
            <w:tcW w:w="831" w:type="dxa"/>
          </w:tcPr>
          <w:p>
            <w:r>
              <w:t>标的名称</w:t>
            </w:r>
          </w:p>
        </w:tc>
        <w:tc>
          <w:tcPr>
            <w:tcW w:w="831" w:type="dxa"/>
          </w:tcPr>
          <w:p>
            <w:r>
              <w:t>数量</w:t>
            </w:r>
          </w:p>
        </w:tc>
        <w:tc>
          <w:tcPr>
            <w:tcW w:w="831" w:type="dxa"/>
          </w:tcPr>
          <w:p>
            <w:r>
              <w:t>标的预算 （元）</w:t>
            </w:r>
          </w:p>
        </w:tc>
        <w:tc>
          <w:tcPr>
            <w:tcW w:w="831" w:type="dxa"/>
          </w:tcPr>
          <w:p>
            <w:r>
              <w:t>计量单位</w:t>
            </w:r>
          </w:p>
        </w:tc>
        <w:tc>
          <w:tcPr>
            <w:tcW w:w="831" w:type="dxa"/>
          </w:tcPr>
          <w:p>
            <w:r>
              <w:t>所属行业</w:t>
            </w:r>
          </w:p>
        </w:tc>
        <w:tc>
          <w:tcPr>
            <w:tcW w:w="831" w:type="dxa"/>
          </w:tcPr>
          <w:p>
            <w:r>
              <w:t>是否核心产品</w:t>
            </w:r>
          </w:p>
        </w:tc>
        <w:tc>
          <w:tcPr>
            <w:tcW w:w="831" w:type="dxa"/>
          </w:tcPr>
          <w:p>
            <w:r>
              <w:t>是否允许进口产品</w:t>
            </w:r>
          </w:p>
        </w:tc>
        <w:tc>
          <w:tcPr>
            <w:tcW w:w="831" w:type="dxa"/>
          </w:tcPr>
          <w:p>
            <w:r>
              <w:t>是否属于节能产品</w:t>
            </w:r>
          </w:p>
        </w:tc>
        <w:tc>
          <w:tcPr>
            <w:tcW w:w="831" w:type="dxa"/>
          </w:tcPr>
          <w:p>
            <w:r>
              <w:t>是否属于环境标志产品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r>
              <w:t>1</w:t>
            </w:r>
          </w:p>
        </w:tc>
        <w:tc>
          <w:tcPr>
            <w:tcW w:w="831" w:type="dxa"/>
          </w:tcPr>
          <w:p>
            <w:r>
              <w:t>展览服务</w:t>
            </w:r>
          </w:p>
        </w:tc>
        <w:tc>
          <w:tcPr>
            <w:tcW w:w="831" w:type="dxa"/>
          </w:tcPr>
          <w:p>
            <w:pPr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jc w:val="right"/>
            </w:pPr>
            <w:r>
              <w:t>440,000.00</w:t>
            </w:r>
          </w:p>
        </w:tc>
        <w:tc>
          <w:tcPr>
            <w:tcW w:w="831" w:type="dxa"/>
          </w:tcPr>
          <w:p>
            <w:r>
              <w:t>项</w:t>
            </w:r>
          </w:p>
        </w:tc>
        <w:tc>
          <w:tcPr>
            <w:tcW w:w="831" w:type="dxa"/>
          </w:tcPr>
          <w:p>
            <w:r>
              <w:t>其他未列明行业</w:t>
            </w:r>
          </w:p>
        </w:tc>
        <w:tc>
          <w:tcPr>
            <w:tcW w:w="831" w:type="dxa"/>
          </w:tcPr>
          <w:p>
            <w:r>
              <w:t>否</w:t>
            </w:r>
          </w:p>
        </w:tc>
        <w:tc>
          <w:tcPr>
            <w:tcW w:w="831" w:type="dxa"/>
          </w:tcPr>
          <w:p>
            <w:r>
              <w:t>否</w:t>
            </w:r>
          </w:p>
        </w:tc>
        <w:tc>
          <w:tcPr>
            <w:tcW w:w="831" w:type="dxa"/>
          </w:tcPr>
          <w:p>
            <w:r>
              <w:t>否</w:t>
            </w:r>
          </w:p>
        </w:tc>
        <w:tc>
          <w:tcPr>
            <w:tcW w:w="831" w:type="dxa"/>
          </w:tcPr>
          <w:p>
            <w:r>
              <w:t>否</w:t>
            </w:r>
          </w:p>
        </w:tc>
      </w:tr>
    </w:tbl>
    <w:p>
      <w:pPr>
        <w:pStyle w:val="4"/>
      </w:pPr>
      <w:r>
        <w:rPr>
          <w:b/>
          <w:sz w:val="28"/>
        </w:rPr>
        <w:t>3.2.2服务要求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标的名称：展览服务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55"/>
        <w:gridCol w:w="621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r>
              <w:t>参数性质</w:t>
            </w:r>
          </w:p>
        </w:tc>
        <w:tc>
          <w:tcPr>
            <w:tcW w:w="955" w:type="dxa"/>
          </w:tcPr>
          <w:p>
            <w:r>
              <w:t>序号</w:t>
            </w:r>
          </w:p>
        </w:tc>
        <w:tc>
          <w:tcPr>
            <w:tcW w:w="6219" w:type="dxa"/>
          </w:tcPr>
          <w:p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r>
              <w:t>★</w:t>
            </w:r>
          </w:p>
        </w:tc>
        <w:tc>
          <w:tcPr>
            <w:tcW w:w="955" w:type="dxa"/>
          </w:tcPr>
          <w:p>
            <w:r>
              <w:t>1</w:t>
            </w:r>
          </w:p>
        </w:tc>
        <w:tc>
          <w:tcPr>
            <w:tcW w:w="6219" w:type="dxa"/>
          </w:tcPr>
          <w:p>
            <w:pPr>
              <w:pStyle w:val="4"/>
              <w:jc w:val="both"/>
            </w:pPr>
            <w:r>
              <w:rPr>
                <w:rFonts w:ascii="仿宋" w:hAnsi="仿宋" w:eastAsia="仿宋" w:cs="仿宋"/>
                <w:b/>
                <w:sz w:val="24"/>
              </w:rPr>
              <w:t>一、项目要求</w:t>
            </w:r>
          </w:p>
          <w:p>
            <w:pPr>
              <w:pStyle w:val="4"/>
              <w:spacing w:after="60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（一）项目内容</w:t>
            </w:r>
          </w:p>
          <w:p>
            <w:pPr>
              <w:pStyle w:val="4"/>
              <w:spacing w:after="60"/>
              <w:ind w:firstLine="48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1.对青白江展区进行创意设计、布展和撤展等。</w:t>
            </w:r>
          </w:p>
          <w:p>
            <w:pPr>
              <w:pStyle w:val="4"/>
              <w:ind w:firstLine="482"/>
              <w:jc w:val="left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2主展台设计。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按照成都国际都市现代农业博览会整体要求，结合青白江区对外开放农业、都市现代农业发展成果、特色和亮点，推广和提升青白江区对外开放农业、都市现代农业与农产品品牌形象。要求：体现特色主题、生动展现青白江区农业发展现状，突显青白江区的农业特色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展区设计应主题突出、特色鲜明、美观大方、实用性高，且具有一定的现代气息和较强的视觉冲击力。</w:t>
            </w:r>
          </w:p>
          <w:p>
            <w:pPr>
              <w:pStyle w:val="4"/>
              <w:ind w:firstLine="446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3展台其他设计。</w:t>
            </w:r>
          </w:p>
          <w:p>
            <w:pPr>
              <w:pStyle w:val="4"/>
              <w:ind w:firstLine="446"/>
              <w:jc w:val="both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展区应同时运用小景、图片、文字等方式进行衬托，以呈现青白江区都市现代农业特点。各产品展示区应负责设计参展企业宣传图片、文字等背景，设计效果应符合参展产品特点、企业品牌形象和展区整体风格。展区布局应注重产品分类，科学布局，以科学和合理展示青白江区特色农产品。</w:t>
            </w:r>
          </w:p>
          <w:p>
            <w:pPr>
              <w:pStyle w:val="4"/>
              <w:ind w:firstLine="48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4展台搭建。</w:t>
            </w:r>
          </w:p>
          <w:p>
            <w:pPr>
              <w:pStyle w:val="4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展台搭建要满足展会主办方的相关要求，同时要合理设计出入通道，并且装修结构、防火等设计上应足够科学，确保施工质量，以免发生坍塌事故，造成人员伤亡。中标企业的报价应包含设计、搭建施工、撤展、各项税费、场地管理费、水电费、设备费用，运输费，人工费等及磋商文件规定的一切费用，并要求负责会展期间展场的安全、卫生，以及协助维护现场秩序。</w:t>
            </w:r>
          </w:p>
          <w:p>
            <w:pPr>
              <w:pStyle w:val="4"/>
              <w:ind w:firstLine="470"/>
              <w:jc w:val="both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（二）项目要求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1.积极展示</w:t>
            </w:r>
            <w:r>
              <w:rPr>
                <w:rFonts w:ascii="仿宋" w:hAnsi="仿宋" w:eastAsia="仿宋" w:cs="仿宋"/>
                <w:color w:val="000000"/>
                <w:sz w:val="24"/>
                <w:u w:val="single"/>
              </w:rPr>
              <w:t>青白江对外开放农业、都市现代农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业发展成果，强化对外合作交流和农产品贸易，推动我区现代农业发展、新型农业经营主体和优势特色产业培育。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2.</w:t>
            </w:r>
            <w:r>
              <w:rPr>
                <w:rFonts w:ascii="仿宋" w:hAnsi="仿宋" w:eastAsia="仿宋" w:cs="仿宋"/>
                <w:color w:val="000000"/>
                <w:sz w:val="24"/>
                <w:u w:val="single"/>
              </w:rPr>
              <w:t xml:space="preserve"> 青白江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展区展览展示空间总面积约400㎡，展区设计分总体布局、主题板块、综合图文及产品展示区等，要求展区设计简洁明快、理念新颖、格调高雅、构思独特、主题突出、高端大气，并方便</w:t>
            </w:r>
            <w:r>
              <w:rPr>
                <w:rFonts w:ascii="仿宋" w:hAnsi="仿宋" w:eastAsia="仿宋" w:cs="仿宋"/>
                <w:color w:val="000000"/>
                <w:sz w:val="24"/>
                <w:u w:val="single"/>
              </w:rPr>
              <w:t>青白江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形象展示和参展商展销等。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3. 展览展示采用实物、场景、模型（包括局部和全景）、图片、LED屏宣传，文字等多种展示形式，特别要充分利用光、影、声等新型手段，形成强有力的视觉冲击。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4. 展览展示装饰装修材料为新型环保材料。所有材料均要做防火处理，保证消防安全。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5.强化安全保障，施工行为规范，展场结构稳固，并能通过主办方安全审核和检查。展会期间安排1-2名工程技术人员在现场负责维护，保证展览展示顺利完成。</w:t>
            </w:r>
          </w:p>
          <w:p>
            <w:pPr>
              <w:pStyle w:val="4"/>
              <w:ind w:firstLine="47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成交人在初步设计方案的基础上，对展区综合图文、灯光等设计需作进一步深化设计，特别要充分利用光、影、声等新型手段，形成强有力的视觉冲击，最终设计方案需经采购人确认。</w:t>
            </w:r>
          </w:p>
          <w:p>
            <w:pPr>
              <w:pStyle w:val="4"/>
              <w:jc w:val="both"/>
            </w:pPr>
            <w:r>
              <w:rPr>
                <w:rFonts w:ascii="仿宋" w:hAnsi="仿宋" w:eastAsia="仿宋" w:cs="仿宋"/>
                <w:b/>
                <w:sz w:val="24"/>
              </w:rPr>
              <w:t>二、商务要求</w:t>
            </w:r>
          </w:p>
          <w:p>
            <w:pPr>
              <w:pStyle w:val="4"/>
              <w:ind w:firstLine="48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sz w:val="24"/>
              </w:rPr>
              <w:t>（1）付款方式：本项目验收合格且根据采购人要求开具等额有效的正规发票后30日内，采购人向成交人一次性支付成交金额100%的款项。</w:t>
            </w:r>
          </w:p>
          <w:p>
            <w:pPr>
              <w:pStyle w:val="4"/>
              <w:ind w:firstLine="48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sz w:val="24"/>
              </w:rPr>
              <w:t>（2）验收标准：</w:t>
            </w:r>
          </w:p>
          <w:p>
            <w:pPr>
              <w:pStyle w:val="4"/>
              <w:ind w:firstLine="480"/>
              <w:jc w:val="both"/>
            </w:pPr>
            <w:r>
              <w:rPr>
                <w:rFonts w:ascii="仿宋" w:hAnsi="仿宋" w:eastAsia="仿宋" w:cs="仿宋"/>
                <w:sz w:val="24"/>
              </w:rPr>
              <w:t>3.1由采购人组织按照相关规范标准验收。</w:t>
            </w:r>
          </w:p>
          <w:p>
            <w:pPr>
              <w:pStyle w:val="4"/>
              <w:ind w:firstLine="480"/>
              <w:jc w:val="both"/>
            </w:pPr>
            <w:r>
              <w:rPr>
                <w:rFonts w:ascii="仿宋" w:hAnsi="仿宋" w:eastAsia="仿宋" w:cs="仿宋"/>
                <w:sz w:val="24"/>
              </w:rPr>
              <w:t>3.2采购人将严格按照《财政部关于进一步加强政府采购需求和履约验收管理的指导意见》（财库〔2016〕205号）文的要求进行验收。</w:t>
            </w:r>
          </w:p>
          <w:p>
            <w:pPr>
              <w:pStyle w:val="4"/>
              <w:ind w:firstLine="48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sz w:val="24"/>
              </w:rPr>
              <w:t>（3）履约方式：成交供应商与采购人签订合同后，合同双方应严格执行合同条款，履行合同规定的义务，保证合同的顺利完成。在合同履行过程中，如发生合同纠纷，合同双方应按照《中华人民共和国民法典》的有关规定进行处理，合同签订方式。</w:t>
            </w:r>
          </w:p>
          <w:p>
            <w:pPr>
              <w:pStyle w:val="4"/>
              <w:ind w:firstLine="482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sz w:val="24"/>
              </w:rPr>
              <w:t>（4）其他相关事宜：在本采购文件中没有提及的与本项目履约切实相关的事宜，在采购人与成交供应商订立合同时明细约定或后续补充约定（约定的内容须符合国家相关法律法规的规定）。</w:t>
            </w:r>
          </w:p>
          <w:p>
            <w:pPr>
              <w:pStyle w:val="4"/>
              <w:ind w:firstLine="482"/>
              <w:jc w:val="left"/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>★</w:t>
            </w:r>
            <w:r>
              <w:rPr>
                <w:rFonts w:ascii="仿宋" w:hAnsi="仿宋" w:eastAsia="仿宋" w:cs="仿宋"/>
                <w:sz w:val="24"/>
              </w:rPr>
              <w:t>（5）其他要求：本次农博会若因疫情等不可抗力因素取消或延迟，采购人不承担任何责任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r>
              <w:t>▲</w:t>
            </w:r>
          </w:p>
        </w:tc>
        <w:tc>
          <w:tcPr>
            <w:tcW w:w="955" w:type="dxa"/>
          </w:tcPr>
          <w:p>
            <w:r>
              <w:t>2</w:t>
            </w:r>
          </w:p>
        </w:tc>
        <w:tc>
          <w:tcPr>
            <w:tcW w:w="6219" w:type="dxa"/>
          </w:tcPr>
          <w:p>
            <w:pPr>
              <w:pStyle w:val="4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供应商需针对本项目提供设计方案及保障措施。</w:t>
            </w:r>
          </w:p>
        </w:tc>
      </w:tr>
    </w:tbl>
    <w:p>
      <w:pPr>
        <w:pStyle w:val="4"/>
      </w:pPr>
      <w:r>
        <w:rPr>
          <w:b/>
          <w:sz w:val="28"/>
        </w:rPr>
        <w:t>3.2.3人员配置要求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见项目要求。</w:t>
      </w:r>
    </w:p>
    <w:p>
      <w:pPr>
        <w:pStyle w:val="4"/>
      </w:pPr>
      <w:r>
        <w:rPr>
          <w:b/>
          <w:sz w:val="28"/>
        </w:rPr>
        <w:t>3.2.4设施设备要求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见项目要求。</w:t>
      </w:r>
    </w:p>
    <w:p>
      <w:pPr>
        <w:pStyle w:val="4"/>
      </w:pPr>
      <w:r>
        <w:rPr>
          <w:b/>
          <w:sz w:val="28"/>
        </w:rPr>
        <w:t>3.2.5其他要求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无：</w:t>
      </w:r>
    </w:p>
    <w:p>
      <w:pPr>
        <w:pStyle w:val="4"/>
      </w:pPr>
      <w:r>
        <w:rPr>
          <w:b/>
          <w:sz w:val="28"/>
        </w:rPr>
        <w:t>3.3、商务要求</w:t>
      </w:r>
    </w:p>
    <w:p>
      <w:pPr>
        <w:pStyle w:val="4"/>
      </w:pPr>
      <w:r>
        <w:rPr>
          <w:b/>
          <w:sz w:val="24"/>
        </w:rPr>
        <w:t>3.3.1服务期限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自合同签订之日起30日</w:t>
      </w:r>
    </w:p>
    <w:p>
      <w:pPr>
        <w:pStyle w:val="4"/>
      </w:pPr>
      <w:r>
        <w:rPr>
          <w:b/>
          <w:sz w:val="24"/>
        </w:rPr>
        <w:t>3.3.2服务地点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采购人指定地点</w:t>
      </w:r>
    </w:p>
    <w:p>
      <w:pPr>
        <w:pStyle w:val="4"/>
      </w:pPr>
      <w:r>
        <w:rPr>
          <w:b/>
          <w:sz w:val="24"/>
        </w:rPr>
        <w:t>3.3.3考核（验收）标准和方法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《财政部关于进一步加强政府采购需求和履约验收管理的指导意见》（财库〔2016〕205号）</w:t>
      </w:r>
    </w:p>
    <w:p>
      <w:pPr>
        <w:pStyle w:val="4"/>
      </w:pPr>
      <w:r>
        <w:rPr>
          <w:b/>
          <w:sz w:val="24"/>
        </w:rPr>
        <w:t>3.3.4付款进度和支付方式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一次付清</w:t>
      </w:r>
    </w:p>
    <w:p>
      <w:pPr>
        <w:pStyle w:val="4"/>
      </w:pPr>
      <w:r>
        <w:rPr>
          <w:b/>
          <w:sz w:val="24"/>
        </w:rPr>
        <w:t>3.4.5违约责任及解决争议的方法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按合同约定。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jM3NTdmZjUwYzZhMmY5YjBlMDFjZjM4YTg2MGIifQ=="/>
  </w:docVars>
  <w:rsids>
    <w:rsidRoot w:val="6F3A5BD5"/>
    <w:rsid w:val="6D430B1E"/>
    <w:rsid w:val="6F3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1929</Words>
  <Characters>2048</Characters>
  <Lines>0</Lines>
  <Paragraphs>0</Paragraphs>
  <TotalTime>0</TotalTime>
  <ScaleCrop>false</ScaleCrop>
  <LinksUpToDate>false</LinksUpToDate>
  <CharactersWithSpaces>2054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2022-08-09T06:23:00Z</dcterms:created>
  <dc:creator>Lenovo</dc:creator>
  <cp:lastModifiedBy>四川省会议展览业协会</cp:lastModifiedBy>
  <dcterms:modified xsi:type="dcterms:W3CDTF">2022-08-10T08:03:07Z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F87B417EDAB84E8BBC653E61483A78B0</vt:lpwstr>
  </property>
</Properties>
</file>